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874B" w14:textId="48D1B674" w:rsidR="00DB0611" w:rsidRDefault="00DB0611" w:rsidP="00DB0611">
      <w:pPr>
        <w:jc w:val="right"/>
        <w:rPr>
          <w:b/>
          <w:bCs/>
          <w:sz w:val="28"/>
          <w:szCs w:val="28"/>
        </w:rPr>
      </w:pPr>
      <w:r w:rsidRPr="00BA55FD">
        <w:rPr>
          <w:noProof/>
        </w:rPr>
        <w:drawing>
          <wp:inline distT="0" distB="0" distL="0" distR="0" wp14:anchorId="3C955E01" wp14:editId="49443304">
            <wp:extent cx="910590" cy="571250"/>
            <wp:effectExtent l="0" t="0" r="3810" b="635"/>
            <wp:docPr id="46391168" name="Picture 1" descr="Shape&#10;&#10;Description automatically generated with medium confidence">
              <a:extLst xmlns:a="http://schemas.openxmlformats.org/drawingml/2006/main">
                <a:ext uri="{FF2B5EF4-FFF2-40B4-BE49-F238E27FC236}">
                  <a16:creationId xmlns:a16="http://schemas.microsoft.com/office/drawing/2014/main" id="{36F5157D-A93C-9C90-038F-E51043353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a:extLst>
                        <a:ext uri="{FF2B5EF4-FFF2-40B4-BE49-F238E27FC236}">
                          <a16:creationId xmlns:a16="http://schemas.microsoft.com/office/drawing/2014/main" id="{36F5157D-A93C-9C90-038F-E510433532B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501" cy="611971"/>
                    </a:xfrm>
                    <a:prstGeom prst="rect">
                      <a:avLst/>
                    </a:prstGeom>
                    <a:solidFill>
                      <a:schemeClr val="bg1"/>
                    </a:solidFill>
                  </pic:spPr>
                </pic:pic>
              </a:graphicData>
            </a:graphic>
          </wp:inline>
        </w:drawing>
      </w:r>
      <w:r w:rsidRPr="00BA55FD">
        <w:rPr>
          <w:noProof/>
        </w:rPr>
        <w:drawing>
          <wp:inline distT="0" distB="0" distL="0" distR="0" wp14:anchorId="30515B2E" wp14:editId="3C23C1C9">
            <wp:extent cx="1033795" cy="623570"/>
            <wp:effectExtent l="0" t="0" r="0" b="5080"/>
            <wp:docPr id="489545687" name="Picture 8" descr="A picture containing text, font, logo, graphics&#10;&#10;Description automatically generated">
              <a:extLst xmlns:a="http://schemas.openxmlformats.org/drawingml/2006/main">
                <a:ext uri="{FF2B5EF4-FFF2-40B4-BE49-F238E27FC236}">
                  <a16:creationId xmlns:a16="http://schemas.microsoft.com/office/drawing/2014/main" id="{57D276C5-08BC-81FA-FBC9-5E783FD8C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 font, logo, graphics&#10;&#10;Description automatically generated">
                      <a:extLst>
                        <a:ext uri="{FF2B5EF4-FFF2-40B4-BE49-F238E27FC236}">
                          <a16:creationId xmlns:a16="http://schemas.microsoft.com/office/drawing/2014/main" id="{57D276C5-08BC-81FA-FBC9-5E783FD8C95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176" cy="650943"/>
                    </a:xfrm>
                    <a:prstGeom prst="rect">
                      <a:avLst/>
                    </a:prstGeom>
                  </pic:spPr>
                </pic:pic>
              </a:graphicData>
            </a:graphic>
          </wp:inline>
        </w:drawing>
      </w:r>
    </w:p>
    <w:p w14:paraId="4139B870" w14:textId="5DDF780F" w:rsidR="00240532" w:rsidRDefault="005B7959" w:rsidP="00240532">
      <w:pPr>
        <w:jc w:val="both"/>
        <w:rPr>
          <w:b/>
          <w:bCs/>
          <w:sz w:val="28"/>
          <w:szCs w:val="28"/>
        </w:rPr>
      </w:pPr>
      <w:r w:rsidRPr="005B7959">
        <w:rPr>
          <w:b/>
          <w:bCs/>
          <w:sz w:val="28"/>
          <w:szCs w:val="28"/>
        </w:rPr>
        <w:t>Housing Options Training Toolkit - Module Overview &amp; Learning Paths</w:t>
      </w:r>
      <w:r w:rsidR="00DB0611">
        <w:rPr>
          <w:b/>
          <w:bCs/>
          <w:sz w:val="28"/>
          <w:szCs w:val="28"/>
        </w:rPr>
        <w:t xml:space="preserve"> </w:t>
      </w:r>
    </w:p>
    <w:p w14:paraId="6C1A5D83" w14:textId="4F994C6C" w:rsidR="00890B1C" w:rsidRPr="00A53056" w:rsidRDefault="00A53056" w:rsidP="00240532">
      <w:pPr>
        <w:jc w:val="both"/>
        <w:rPr>
          <w:b/>
          <w:bCs/>
          <w:sz w:val="24"/>
          <w:szCs w:val="24"/>
        </w:rPr>
      </w:pPr>
      <w:r w:rsidRPr="00A53056">
        <w:rPr>
          <w:b/>
          <w:bCs/>
          <w:sz w:val="24"/>
          <w:szCs w:val="24"/>
        </w:rPr>
        <w:t>Contact the Toolkit Learning and Development Officer,</w:t>
      </w:r>
      <w:r w:rsidR="00874AAA">
        <w:rPr>
          <w:b/>
          <w:bCs/>
          <w:sz w:val="24"/>
          <w:szCs w:val="24"/>
        </w:rPr>
        <w:t xml:space="preserve"> </w:t>
      </w:r>
      <w:hyperlink r:id="rId9" w:history="1">
        <w:r w:rsidR="00874AAA" w:rsidRPr="003C72F4">
          <w:rPr>
            <w:rStyle w:val="Hyperlink"/>
            <w:b/>
            <w:bCs/>
            <w:sz w:val="24"/>
            <w:szCs w:val="24"/>
          </w:rPr>
          <w:t>Tony.Donohoe@scotlandshousingnetwork.org</w:t>
        </w:r>
      </w:hyperlink>
      <w:r w:rsidR="00874AAA">
        <w:rPr>
          <w:b/>
          <w:bCs/>
          <w:sz w:val="24"/>
          <w:szCs w:val="24"/>
        </w:rPr>
        <w:t xml:space="preserve">, Mobile: </w:t>
      </w:r>
      <w:r w:rsidR="001170FC" w:rsidRPr="001170FC">
        <w:rPr>
          <w:b/>
          <w:bCs/>
          <w:sz w:val="24"/>
          <w:szCs w:val="24"/>
        </w:rPr>
        <w:t>07796649306</w:t>
      </w:r>
    </w:p>
    <w:p w14:paraId="46046381" w14:textId="064FE226" w:rsidR="005B7959" w:rsidRDefault="005B7959" w:rsidP="0005128D">
      <w:pPr>
        <w:pStyle w:val="ListParagraph"/>
        <w:numPr>
          <w:ilvl w:val="0"/>
          <w:numId w:val="14"/>
        </w:numPr>
        <w:jc w:val="both"/>
        <w:rPr>
          <w:b/>
          <w:bCs/>
        </w:rPr>
      </w:pPr>
      <w:r w:rsidRPr="006462DF">
        <w:rPr>
          <w:b/>
          <w:bCs/>
        </w:rPr>
        <w:t>Module 1</w:t>
      </w:r>
      <w:r w:rsidR="0005128D" w:rsidRPr="006462DF">
        <w:rPr>
          <w:b/>
          <w:bCs/>
        </w:rPr>
        <w:t xml:space="preserve"> - Introduction to Housing Options: </w:t>
      </w:r>
      <w:r w:rsidR="004C164B">
        <w:t>T</w:t>
      </w:r>
      <w:r w:rsidR="000E1670" w:rsidRPr="000E1670">
        <w:t>his module introduces the housing options approach for the learner and the key homelessness legislation in Scotland. It also details the how the application of a person-centred approach to housing options benefits your customer and enables you to provide a diagnostic housing needs assessment. The key skills and behaviours behind this are also detailed in this module and how you can apply them within your workplace.</w:t>
      </w:r>
      <w:r w:rsidR="000E1670" w:rsidRPr="000E1670">
        <w:rPr>
          <w:b/>
          <w:bCs/>
        </w:rPr>
        <w:t> </w:t>
      </w:r>
    </w:p>
    <w:p w14:paraId="7C1D15D5" w14:textId="77777777" w:rsidR="000E1670" w:rsidRPr="006462DF" w:rsidRDefault="000E1670" w:rsidP="000E1670">
      <w:pPr>
        <w:pStyle w:val="ListParagraph"/>
        <w:jc w:val="both"/>
        <w:rPr>
          <w:b/>
          <w:bCs/>
        </w:rPr>
      </w:pPr>
    </w:p>
    <w:p w14:paraId="248042C9" w14:textId="150D6A04" w:rsidR="0005128D" w:rsidRPr="00DB0611" w:rsidRDefault="0005128D" w:rsidP="0005128D">
      <w:pPr>
        <w:pStyle w:val="ListParagraph"/>
        <w:numPr>
          <w:ilvl w:val="0"/>
          <w:numId w:val="14"/>
        </w:numPr>
        <w:jc w:val="both"/>
        <w:rPr>
          <w:b/>
          <w:bCs/>
        </w:rPr>
      </w:pPr>
      <w:r w:rsidRPr="00DB0611">
        <w:rPr>
          <w:b/>
          <w:bCs/>
        </w:rPr>
        <w:t>Module 2 - Accessing Housing</w:t>
      </w:r>
      <w:r w:rsidR="00890B1C">
        <w:rPr>
          <w:b/>
          <w:bCs/>
        </w:rPr>
        <w:t xml:space="preserve">: </w:t>
      </w:r>
      <w:r w:rsidR="00890B1C" w:rsidRPr="00890B1C">
        <w:t>This module focuses on how to work with your customer to allow them to make informed choices about the most suitable housing option for them. It also details how to respond to households who present as homeless in the context of the current legislation. It introduces the concept of housing systems and the different types of housing that may be available to customers including social renting, private renting and home ownership. Finally</w:t>
      </w:r>
      <w:r w:rsidR="00890B1C">
        <w:t>,</w:t>
      </w:r>
      <w:r w:rsidR="00890B1C" w:rsidRPr="00890B1C">
        <w:t xml:space="preserve"> it examines the various rights and responsibilities across the housing system for renting and home ownership as well as other living circumstances.</w:t>
      </w:r>
      <w:r w:rsidR="00890B1C" w:rsidRPr="00890B1C">
        <w:rPr>
          <w:b/>
          <w:bCs/>
        </w:rPr>
        <w:t> </w:t>
      </w:r>
    </w:p>
    <w:p w14:paraId="0AD128C8" w14:textId="77777777" w:rsidR="000E1670" w:rsidRDefault="000E1670" w:rsidP="000E1670">
      <w:pPr>
        <w:pStyle w:val="ListParagraph"/>
      </w:pPr>
    </w:p>
    <w:p w14:paraId="65C67473" w14:textId="5C589C0D" w:rsidR="0005128D" w:rsidRPr="00890B1C" w:rsidRDefault="0005128D" w:rsidP="0005128D">
      <w:pPr>
        <w:pStyle w:val="ListParagraph"/>
        <w:numPr>
          <w:ilvl w:val="0"/>
          <w:numId w:val="14"/>
        </w:numPr>
        <w:jc w:val="both"/>
        <w:rPr>
          <w:b/>
          <w:bCs/>
        </w:rPr>
      </w:pPr>
      <w:r w:rsidRPr="00890B1C">
        <w:rPr>
          <w:b/>
          <w:bCs/>
        </w:rPr>
        <w:t>Module 3</w:t>
      </w:r>
      <w:r w:rsidR="005C6FC5" w:rsidRPr="00890B1C">
        <w:rPr>
          <w:b/>
          <w:bCs/>
        </w:rPr>
        <w:t xml:space="preserve"> - Keeping People in their Current Homes</w:t>
      </w:r>
      <w:r w:rsidR="00890B1C">
        <w:rPr>
          <w:b/>
          <w:bCs/>
        </w:rPr>
        <w:t xml:space="preserve">: </w:t>
      </w:r>
      <w:r w:rsidR="000820E3" w:rsidRPr="000820E3">
        <w:t>This module applies the principles of preventing homelessness through the lens of customer</w:t>
      </w:r>
      <w:r w:rsidR="000820E3">
        <w:t>’</w:t>
      </w:r>
      <w:r w:rsidR="000820E3" w:rsidRPr="000820E3">
        <w:t>s existing living circumstances and how they can be assisted to retain their current accommodation where appropriate. Upholding customers rights and responsibilities in different tenures such as private renting or home ownership are examined. The promotion of independent living and how to support customers experiencing issues such as relationship breakdown, domestic abuse or anti-social behaviour are other learning points. Learners are also introduced to services across tenures such as aids/adaptations and repairs/maintenance that can assist a customer to retain their current home.</w:t>
      </w:r>
      <w:r w:rsidR="000820E3" w:rsidRPr="000820E3">
        <w:rPr>
          <w:b/>
          <w:bCs/>
        </w:rPr>
        <w:t> </w:t>
      </w:r>
    </w:p>
    <w:p w14:paraId="0A5D236A" w14:textId="77777777" w:rsidR="000E1670" w:rsidRDefault="000E1670" w:rsidP="000E1670">
      <w:pPr>
        <w:pStyle w:val="ListParagraph"/>
      </w:pPr>
    </w:p>
    <w:p w14:paraId="687D436E" w14:textId="59F8B9FF" w:rsidR="005C6FC5" w:rsidRPr="005E5F34" w:rsidRDefault="005C6FC5" w:rsidP="0005128D">
      <w:pPr>
        <w:pStyle w:val="ListParagraph"/>
        <w:numPr>
          <w:ilvl w:val="0"/>
          <w:numId w:val="14"/>
        </w:numPr>
        <w:jc w:val="both"/>
        <w:rPr>
          <w:b/>
          <w:bCs/>
        </w:rPr>
      </w:pPr>
      <w:r w:rsidRPr="005E5F34">
        <w:rPr>
          <w:b/>
          <w:bCs/>
        </w:rPr>
        <w:t>Module 4 - Health &amp; Wellbeing</w:t>
      </w:r>
      <w:r w:rsidR="005E5F34" w:rsidRPr="005E5F34">
        <w:rPr>
          <w:b/>
          <w:bCs/>
        </w:rPr>
        <w:t>:</w:t>
      </w:r>
      <w:r w:rsidR="005E5F34" w:rsidRPr="005E5F34">
        <w:t xml:space="preserve"> In this module you will learn about the different types of services and support available to promote the wider health and wellbeing of your customers. This focuses on the importance of this in the context of customers' housing circumstances. It covers the different types of health, social care and wellbeing services and support for customers at different stages or facing </w:t>
      </w:r>
      <w:proofErr w:type="gramStart"/>
      <w:r w:rsidR="005E5F34" w:rsidRPr="005E5F34">
        <w:t>particular challenges</w:t>
      </w:r>
      <w:proofErr w:type="gramEnd"/>
      <w:r w:rsidR="005E5F34" w:rsidRPr="005E5F34">
        <w:t xml:space="preserve"> in their lives</w:t>
      </w:r>
      <w:proofErr w:type="gramStart"/>
      <w:r w:rsidR="005E5F34" w:rsidRPr="005E5F34">
        <w:t xml:space="preserve">. </w:t>
      </w:r>
      <w:proofErr w:type="gramEnd"/>
      <w:r w:rsidR="005E5F34" w:rsidRPr="005E5F34">
        <w:t>For example</w:t>
      </w:r>
      <w:r w:rsidR="003A561D">
        <w:t>,</w:t>
      </w:r>
      <w:r w:rsidR="005E5F34" w:rsidRPr="005E5F34">
        <w:t xml:space="preserve"> children and young people, older persons or vulnerable adults. Mental health, substance use issues and the impact of domestic abuse are other learning topics. Community and criminal justice and its impact on the housing needs of customers also features.</w:t>
      </w:r>
      <w:r w:rsidR="005E5F34" w:rsidRPr="005E5F34">
        <w:rPr>
          <w:b/>
          <w:bCs/>
        </w:rPr>
        <w:t> </w:t>
      </w:r>
    </w:p>
    <w:p w14:paraId="3B2F283D" w14:textId="77777777" w:rsidR="000E1670" w:rsidRDefault="000E1670" w:rsidP="000E1670">
      <w:pPr>
        <w:pStyle w:val="ListParagraph"/>
      </w:pPr>
    </w:p>
    <w:p w14:paraId="7FD74F84" w14:textId="6206A1A6" w:rsidR="005C6FC5" w:rsidRPr="00DF625C" w:rsidRDefault="00B37826" w:rsidP="0005128D">
      <w:pPr>
        <w:pStyle w:val="ListParagraph"/>
        <w:numPr>
          <w:ilvl w:val="0"/>
          <w:numId w:val="14"/>
        </w:numPr>
        <w:jc w:val="both"/>
        <w:rPr>
          <w:b/>
          <w:bCs/>
        </w:rPr>
      </w:pPr>
      <w:r w:rsidRPr="00DF625C">
        <w:rPr>
          <w:b/>
          <w:bCs/>
        </w:rPr>
        <w:t xml:space="preserve">Module 5 </w:t>
      </w:r>
      <w:r w:rsidR="006462DF" w:rsidRPr="00DF625C">
        <w:rPr>
          <w:b/>
          <w:bCs/>
        </w:rPr>
        <w:t>-</w:t>
      </w:r>
      <w:r w:rsidRPr="00DF625C">
        <w:rPr>
          <w:b/>
          <w:bCs/>
        </w:rPr>
        <w:t xml:space="preserve"> Income &amp; Afforda</w:t>
      </w:r>
      <w:r w:rsidR="006462DF" w:rsidRPr="00DF625C">
        <w:rPr>
          <w:b/>
          <w:bCs/>
        </w:rPr>
        <w:t>bility</w:t>
      </w:r>
      <w:r w:rsidR="00DF625C" w:rsidRPr="00DF625C">
        <w:rPr>
          <w:b/>
          <w:bCs/>
        </w:rPr>
        <w:t>:</w:t>
      </w:r>
      <w:r w:rsidR="00DF625C" w:rsidRPr="00DF625C">
        <w:rPr>
          <w:rFonts w:ascii="Segoe UI" w:hAnsi="Segoe UI" w:cs="Segoe UI"/>
          <w:color w:val="333333"/>
          <w:spacing w:val="2"/>
          <w:shd w:val="clear" w:color="auto" w:fill="FFFFFF"/>
        </w:rPr>
        <w:t xml:space="preserve"> </w:t>
      </w:r>
      <w:r w:rsidR="00DF625C" w:rsidRPr="00DF625C">
        <w:t>This module ex</w:t>
      </w:r>
      <w:r w:rsidR="00DF625C">
        <w:t>plore</w:t>
      </w:r>
      <w:r w:rsidR="00DF625C" w:rsidRPr="00DF625C">
        <w:t>s issues around financial management and budgeting for your customers and places this within a person-centred context. It focuses on techniques and assistance with housing options from a financial perspective and the supports and services available for customers to either sustain their current accommodation or work towards their desired housing outcome. This includes assistance with housing costs and other welfare benefits as well as how to tackle issues around managing debt and rent or mortgage arrears.</w:t>
      </w:r>
    </w:p>
    <w:p w14:paraId="015E5124" w14:textId="77777777" w:rsidR="000E1670" w:rsidRDefault="000E1670" w:rsidP="000E1670">
      <w:pPr>
        <w:pStyle w:val="ListParagraph"/>
      </w:pPr>
    </w:p>
    <w:p w14:paraId="2C298F8F" w14:textId="358A1A32" w:rsidR="006462DF" w:rsidRPr="00E672E0" w:rsidRDefault="006462DF" w:rsidP="0005128D">
      <w:pPr>
        <w:pStyle w:val="ListParagraph"/>
        <w:numPr>
          <w:ilvl w:val="0"/>
          <w:numId w:val="14"/>
        </w:numPr>
        <w:jc w:val="both"/>
        <w:rPr>
          <w:b/>
          <w:bCs/>
        </w:rPr>
      </w:pPr>
      <w:r w:rsidRPr="00E672E0">
        <w:rPr>
          <w:b/>
          <w:bCs/>
        </w:rPr>
        <w:t>Module 6 - Supporting Employability</w:t>
      </w:r>
      <w:r w:rsidR="00E672E0" w:rsidRPr="00E672E0">
        <w:rPr>
          <w:b/>
          <w:bCs/>
        </w:rPr>
        <w:t>:</w:t>
      </w:r>
      <w:r w:rsidR="00E672E0">
        <w:rPr>
          <w:b/>
          <w:bCs/>
        </w:rPr>
        <w:t xml:space="preserve"> </w:t>
      </w:r>
      <w:r w:rsidR="0091579C" w:rsidRPr="0091579C">
        <w:t xml:space="preserve">This short module </w:t>
      </w:r>
      <w:r w:rsidR="0091579C">
        <w:t xml:space="preserve">introduces the principles around </w:t>
      </w:r>
      <w:r w:rsidR="0091579C" w:rsidRPr="0091579C">
        <w:t>employability and how you can support customers to connect to these services. It highlights key agencies involved in delivering employability services to enhance knowledge of potential referral routes. Finally</w:t>
      </w:r>
      <w:r w:rsidR="0091579C">
        <w:t>,</w:t>
      </w:r>
      <w:r w:rsidR="0091579C" w:rsidRPr="0091579C">
        <w:t xml:space="preserve"> it focuses on how customers can be encouraged and motivated to take up employment, education or volunteering opportunities. </w:t>
      </w:r>
    </w:p>
    <w:p w14:paraId="70B145C6" w14:textId="3187AEA0" w:rsidR="006462DF" w:rsidRPr="005B7959" w:rsidRDefault="006462DF" w:rsidP="006462DF">
      <w:r>
        <w:br w:type="page"/>
      </w:r>
    </w:p>
    <w:tbl>
      <w:tblPr>
        <w:tblStyle w:val="TableGrid"/>
        <w:tblW w:w="0" w:type="auto"/>
        <w:tblLook w:val="04A0" w:firstRow="1" w:lastRow="0" w:firstColumn="1" w:lastColumn="0" w:noHBand="0" w:noVBand="1"/>
      </w:tblPr>
      <w:tblGrid>
        <w:gridCol w:w="4957"/>
        <w:gridCol w:w="8991"/>
      </w:tblGrid>
      <w:tr w:rsidR="00A245B9" w:rsidRPr="00FA33A2" w14:paraId="55C13832" w14:textId="77777777" w:rsidTr="00B54306">
        <w:tc>
          <w:tcPr>
            <w:tcW w:w="13948" w:type="dxa"/>
            <w:gridSpan w:val="2"/>
          </w:tcPr>
          <w:p w14:paraId="2767C4D8" w14:textId="5A45C23E" w:rsidR="00FE54B7" w:rsidRDefault="009011C0" w:rsidP="009011C0">
            <w:pPr>
              <w:rPr>
                <w:b/>
                <w:bCs/>
                <w:sz w:val="28"/>
                <w:szCs w:val="28"/>
              </w:rPr>
            </w:pPr>
            <w:r>
              <w:rPr>
                <w:b/>
                <w:bCs/>
                <w:sz w:val="28"/>
                <w:szCs w:val="28"/>
              </w:rPr>
              <w:lastRenderedPageBreak/>
              <w:t xml:space="preserve">SHN </w:t>
            </w:r>
            <w:r w:rsidR="00314F89">
              <w:rPr>
                <w:b/>
                <w:bCs/>
                <w:sz w:val="28"/>
                <w:szCs w:val="28"/>
              </w:rPr>
              <w:t>Housing Options Training Toolkit Modules &amp; Learning Paths</w:t>
            </w:r>
            <w:r w:rsidR="0083016E">
              <w:rPr>
                <w:b/>
                <w:bCs/>
                <w:sz w:val="28"/>
                <w:szCs w:val="28"/>
              </w:rPr>
              <w:t xml:space="preserve"> (topics</w:t>
            </w:r>
            <w:r w:rsidR="000B66CC">
              <w:rPr>
                <w:b/>
                <w:bCs/>
                <w:sz w:val="28"/>
                <w:szCs w:val="28"/>
              </w:rPr>
              <w:t>)</w:t>
            </w:r>
          </w:p>
          <w:p w14:paraId="4BE971D8" w14:textId="11085A67" w:rsidR="00FE54B7" w:rsidRPr="00FA33A2" w:rsidRDefault="00574578" w:rsidP="009011C0">
            <w:pPr>
              <w:jc w:val="right"/>
              <w:rPr>
                <w:b/>
                <w:bCs/>
                <w:sz w:val="28"/>
                <w:szCs w:val="28"/>
              </w:rPr>
            </w:pPr>
            <w:r w:rsidRPr="00BA55FD">
              <w:rPr>
                <w:noProof/>
              </w:rPr>
              <w:drawing>
                <wp:inline distT="0" distB="0" distL="0" distR="0" wp14:anchorId="0880EA41" wp14:editId="241F616F">
                  <wp:extent cx="910590" cy="571250"/>
                  <wp:effectExtent l="0" t="0" r="3810" b="635"/>
                  <wp:docPr id="2" name="Picture 1" descr="Shape&#10;&#10;Description automatically generated with medium confidence">
                    <a:extLst xmlns:a="http://schemas.openxmlformats.org/drawingml/2006/main">
                      <a:ext uri="{FF2B5EF4-FFF2-40B4-BE49-F238E27FC236}">
                        <a16:creationId xmlns:a16="http://schemas.microsoft.com/office/drawing/2014/main" id="{36F5157D-A93C-9C90-038F-E51043353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a:extLst>
                              <a:ext uri="{FF2B5EF4-FFF2-40B4-BE49-F238E27FC236}">
                                <a16:creationId xmlns:a16="http://schemas.microsoft.com/office/drawing/2014/main" id="{36F5157D-A93C-9C90-038F-E510433532B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0590" cy="571250"/>
                          </a:xfrm>
                          <a:prstGeom prst="rect">
                            <a:avLst/>
                          </a:prstGeom>
                          <a:solidFill>
                            <a:schemeClr val="bg1"/>
                          </a:solidFill>
                        </pic:spPr>
                      </pic:pic>
                    </a:graphicData>
                  </a:graphic>
                </wp:inline>
              </w:drawing>
            </w:r>
            <w:r w:rsidR="000B66CC" w:rsidRPr="00BA55FD">
              <w:rPr>
                <w:noProof/>
              </w:rPr>
              <w:drawing>
                <wp:inline distT="0" distB="0" distL="0" distR="0" wp14:anchorId="4C5E1986" wp14:editId="6B06E13E">
                  <wp:extent cx="1033795" cy="623570"/>
                  <wp:effectExtent l="0" t="0" r="0" b="5080"/>
                  <wp:docPr id="9" name="Picture 8" descr="A picture containing text, font, logo, graphics&#10;&#10;Description automatically generated">
                    <a:extLst xmlns:a="http://schemas.openxmlformats.org/drawingml/2006/main">
                      <a:ext uri="{FF2B5EF4-FFF2-40B4-BE49-F238E27FC236}">
                        <a16:creationId xmlns:a16="http://schemas.microsoft.com/office/drawing/2014/main" id="{57D276C5-08BC-81FA-FBC9-5E783FD8C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 font, logo, graphics&#10;&#10;Description automatically generated">
                            <a:extLst>
                              <a:ext uri="{FF2B5EF4-FFF2-40B4-BE49-F238E27FC236}">
                                <a16:creationId xmlns:a16="http://schemas.microsoft.com/office/drawing/2014/main" id="{57D276C5-08BC-81FA-FBC9-5E783FD8C95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176" cy="650943"/>
                          </a:xfrm>
                          <a:prstGeom prst="rect">
                            <a:avLst/>
                          </a:prstGeom>
                        </pic:spPr>
                      </pic:pic>
                    </a:graphicData>
                  </a:graphic>
                </wp:inline>
              </w:drawing>
            </w:r>
          </w:p>
        </w:tc>
      </w:tr>
      <w:tr w:rsidR="00314F89" w:rsidRPr="00ED1C26" w14:paraId="39863A4C" w14:textId="77777777" w:rsidTr="001113EB">
        <w:tc>
          <w:tcPr>
            <w:tcW w:w="4957" w:type="dxa"/>
          </w:tcPr>
          <w:p w14:paraId="7095B000" w14:textId="7B0B8FE1" w:rsidR="00314F89" w:rsidRPr="00ED1C26" w:rsidRDefault="00314F89" w:rsidP="00B54306">
            <w:pPr>
              <w:rPr>
                <w:b/>
                <w:bCs/>
              </w:rPr>
            </w:pPr>
            <w:r>
              <w:rPr>
                <w:b/>
                <w:bCs/>
              </w:rPr>
              <w:t>Module</w:t>
            </w:r>
          </w:p>
        </w:tc>
        <w:tc>
          <w:tcPr>
            <w:tcW w:w="8991" w:type="dxa"/>
          </w:tcPr>
          <w:p w14:paraId="1773335D" w14:textId="638447D1" w:rsidR="00314F89" w:rsidRPr="00ED1C26" w:rsidRDefault="00314F89" w:rsidP="00B54306">
            <w:pPr>
              <w:rPr>
                <w:b/>
                <w:bCs/>
              </w:rPr>
            </w:pPr>
            <w:r>
              <w:rPr>
                <w:b/>
                <w:bCs/>
              </w:rPr>
              <w:t>Learning Paths</w:t>
            </w:r>
          </w:p>
        </w:tc>
      </w:tr>
      <w:tr w:rsidR="0093425E" w14:paraId="1EAA2F1D" w14:textId="77777777" w:rsidTr="001113EB">
        <w:tc>
          <w:tcPr>
            <w:tcW w:w="4957" w:type="dxa"/>
            <w:vMerge w:val="restart"/>
            <w:shd w:val="clear" w:color="auto" w:fill="C1E4F5" w:themeFill="accent1" w:themeFillTint="33"/>
          </w:tcPr>
          <w:p w14:paraId="6D774255" w14:textId="2ACDD170" w:rsidR="0093425E" w:rsidRDefault="0093425E" w:rsidP="001A2904">
            <w:pPr>
              <w:pStyle w:val="ListParagraph"/>
              <w:numPr>
                <w:ilvl w:val="0"/>
                <w:numId w:val="10"/>
              </w:numPr>
            </w:pPr>
            <w:r>
              <w:t>Introduction to Housing Options</w:t>
            </w:r>
          </w:p>
        </w:tc>
        <w:tc>
          <w:tcPr>
            <w:tcW w:w="8991" w:type="dxa"/>
          </w:tcPr>
          <w:p w14:paraId="0BB7A10D" w14:textId="55766FE7" w:rsidR="0093425E" w:rsidRDefault="0093425E" w:rsidP="000F31D9">
            <w:pPr>
              <w:pStyle w:val="ListParagraph"/>
              <w:numPr>
                <w:ilvl w:val="0"/>
                <w:numId w:val="11"/>
              </w:numPr>
              <w:jc w:val="both"/>
            </w:pPr>
            <w:r>
              <w:t xml:space="preserve">Introducing the </w:t>
            </w:r>
            <w:r w:rsidR="00B549C1">
              <w:t>h</w:t>
            </w:r>
            <w:r>
              <w:t xml:space="preserve">ousing </w:t>
            </w:r>
            <w:r w:rsidR="00B549C1">
              <w:t>o</w:t>
            </w:r>
            <w:r>
              <w:t xml:space="preserve">ptions </w:t>
            </w:r>
            <w:r w:rsidR="00B549C1">
              <w:t>a</w:t>
            </w:r>
            <w:r>
              <w:t>pproach</w:t>
            </w:r>
          </w:p>
        </w:tc>
      </w:tr>
      <w:tr w:rsidR="0093425E" w14:paraId="44F7AAEE" w14:textId="77777777" w:rsidTr="001113EB">
        <w:tc>
          <w:tcPr>
            <w:tcW w:w="4957" w:type="dxa"/>
            <w:vMerge/>
            <w:shd w:val="clear" w:color="auto" w:fill="C1E4F5" w:themeFill="accent1" w:themeFillTint="33"/>
          </w:tcPr>
          <w:p w14:paraId="41800A70" w14:textId="77777777" w:rsidR="0093425E" w:rsidRDefault="0093425E" w:rsidP="001A2904">
            <w:pPr>
              <w:pStyle w:val="ListParagraph"/>
              <w:numPr>
                <w:ilvl w:val="0"/>
                <w:numId w:val="10"/>
              </w:numPr>
            </w:pPr>
          </w:p>
        </w:tc>
        <w:tc>
          <w:tcPr>
            <w:tcW w:w="8991" w:type="dxa"/>
          </w:tcPr>
          <w:p w14:paraId="681D3E9B" w14:textId="113B3603" w:rsidR="0093425E" w:rsidRDefault="00B549C1" w:rsidP="000F31D9">
            <w:pPr>
              <w:pStyle w:val="ListParagraph"/>
              <w:numPr>
                <w:ilvl w:val="0"/>
                <w:numId w:val="11"/>
              </w:numPr>
              <w:jc w:val="both"/>
            </w:pPr>
            <w:r>
              <w:t xml:space="preserve">Housing options and </w:t>
            </w:r>
            <w:r w:rsidR="0011501D">
              <w:t>homelessness legislation</w:t>
            </w:r>
          </w:p>
        </w:tc>
      </w:tr>
      <w:tr w:rsidR="0093425E" w14:paraId="3F5E871E" w14:textId="77777777" w:rsidTr="001113EB">
        <w:tc>
          <w:tcPr>
            <w:tcW w:w="4957" w:type="dxa"/>
            <w:vMerge/>
            <w:shd w:val="clear" w:color="auto" w:fill="C1E4F5" w:themeFill="accent1" w:themeFillTint="33"/>
          </w:tcPr>
          <w:p w14:paraId="57891BD6" w14:textId="77777777" w:rsidR="0093425E" w:rsidRDefault="0093425E" w:rsidP="001A2904">
            <w:pPr>
              <w:pStyle w:val="ListParagraph"/>
              <w:numPr>
                <w:ilvl w:val="0"/>
                <w:numId w:val="10"/>
              </w:numPr>
            </w:pPr>
          </w:p>
        </w:tc>
        <w:tc>
          <w:tcPr>
            <w:tcW w:w="8991" w:type="dxa"/>
          </w:tcPr>
          <w:p w14:paraId="41FDC43F" w14:textId="0BE20C74" w:rsidR="0093425E" w:rsidRDefault="0011501D" w:rsidP="000F31D9">
            <w:pPr>
              <w:pStyle w:val="ListParagraph"/>
              <w:numPr>
                <w:ilvl w:val="0"/>
                <w:numId w:val="11"/>
              </w:numPr>
              <w:jc w:val="both"/>
            </w:pPr>
            <w:r>
              <w:t>Taking a person-centred approach to diagnosing customer needs</w:t>
            </w:r>
          </w:p>
        </w:tc>
      </w:tr>
      <w:tr w:rsidR="0093425E" w14:paraId="761124B8" w14:textId="77777777" w:rsidTr="001113EB">
        <w:tc>
          <w:tcPr>
            <w:tcW w:w="4957" w:type="dxa"/>
            <w:vMerge/>
            <w:shd w:val="clear" w:color="auto" w:fill="C1E4F5" w:themeFill="accent1" w:themeFillTint="33"/>
          </w:tcPr>
          <w:p w14:paraId="02B81BF2" w14:textId="77777777" w:rsidR="0093425E" w:rsidRDefault="0093425E" w:rsidP="001A2904">
            <w:pPr>
              <w:pStyle w:val="ListParagraph"/>
              <w:numPr>
                <w:ilvl w:val="0"/>
                <w:numId w:val="10"/>
              </w:numPr>
            </w:pPr>
          </w:p>
        </w:tc>
        <w:tc>
          <w:tcPr>
            <w:tcW w:w="8991" w:type="dxa"/>
          </w:tcPr>
          <w:p w14:paraId="6C14D3E0" w14:textId="6C9266D9" w:rsidR="0093425E" w:rsidRDefault="00FF5FBA" w:rsidP="000F31D9">
            <w:pPr>
              <w:pStyle w:val="ListParagraph"/>
              <w:numPr>
                <w:ilvl w:val="0"/>
                <w:numId w:val="11"/>
              </w:numPr>
              <w:jc w:val="both"/>
            </w:pPr>
            <w:r>
              <w:t>Skills and behaviours for delivering a person-centred approach</w:t>
            </w:r>
          </w:p>
        </w:tc>
      </w:tr>
      <w:tr w:rsidR="00D1049E" w14:paraId="646631BD" w14:textId="77777777" w:rsidTr="001113EB">
        <w:tc>
          <w:tcPr>
            <w:tcW w:w="4957" w:type="dxa"/>
            <w:vMerge w:val="restart"/>
            <w:shd w:val="clear" w:color="auto" w:fill="C1E4F5" w:themeFill="accent1" w:themeFillTint="33"/>
          </w:tcPr>
          <w:p w14:paraId="6D6E36F3" w14:textId="7B729560" w:rsidR="00D1049E" w:rsidRDefault="00D1049E" w:rsidP="001A2904">
            <w:pPr>
              <w:pStyle w:val="ListParagraph"/>
              <w:numPr>
                <w:ilvl w:val="0"/>
                <w:numId w:val="10"/>
              </w:numPr>
            </w:pPr>
            <w:r>
              <w:t>Accessing housing</w:t>
            </w:r>
          </w:p>
        </w:tc>
        <w:tc>
          <w:tcPr>
            <w:tcW w:w="8991" w:type="dxa"/>
          </w:tcPr>
          <w:p w14:paraId="383F0316" w14:textId="30FC9467" w:rsidR="00D1049E" w:rsidRDefault="00D1049E" w:rsidP="000F31D9">
            <w:pPr>
              <w:pStyle w:val="ListParagraph"/>
              <w:numPr>
                <w:ilvl w:val="0"/>
                <w:numId w:val="11"/>
              </w:numPr>
            </w:pPr>
            <w:r>
              <w:t>Working with customers to promote informed decision-making and customer choice</w:t>
            </w:r>
          </w:p>
        </w:tc>
      </w:tr>
      <w:tr w:rsidR="00D1049E" w14:paraId="7756040A" w14:textId="77777777" w:rsidTr="001113EB">
        <w:tc>
          <w:tcPr>
            <w:tcW w:w="4957" w:type="dxa"/>
            <w:vMerge/>
            <w:shd w:val="clear" w:color="auto" w:fill="C1E4F5" w:themeFill="accent1" w:themeFillTint="33"/>
          </w:tcPr>
          <w:p w14:paraId="632375C0" w14:textId="77777777" w:rsidR="00D1049E" w:rsidRDefault="00D1049E" w:rsidP="001A2904">
            <w:pPr>
              <w:pStyle w:val="ListParagraph"/>
              <w:numPr>
                <w:ilvl w:val="0"/>
                <w:numId w:val="10"/>
              </w:numPr>
            </w:pPr>
          </w:p>
        </w:tc>
        <w:tc>
          <w:tcPr>
            <w:tcW w:w="8991" w:type="dxa"/>
          </w:tcPr>
          <w:p w14:paraId="626928FB" w14:textId="6C2669F3" w:rsidR="00D1049E" w:rsidRDefault="00EF3356" w:rsidP="000F31D9">
            <w:pPr>
              <w:pStyle w:val="ListParagraph"/>
              <w:numPr>
                <w:ilvl w:val="0"/>
                <w:numId w:val="11"/>
              </w:numPr>
            </w:pPr>
            <w:r>
              <w:t>Responding to Homelessness and accessing temporary accommodation</w:t>
            </w:r>
          </w:p>
        </w:tc>
      </w:tr>
      <w:tr w:rsidR="00D1049E" w14:paraId="5165487E" w14:textId="77777777" w:rsidTr="001113EB">
        <w:tc>
          <w:tcPr>
            <w:tcW w:w="4957" w:type="dxa"/>
            <w:vMerge/>
            <w:shd w:val="clear" w:color="auto" w:fill="C1E4F5" w:themeFill="accent1" w:themeFillTint="33"/>
          </w:tcPr>
          <w:p w14:paraId="3105C42D" w14:textId="77777777" w:rsidR="00D1049E" w:rsidRDefault="00D1049E" w:rsidP="001A2904">
            <w:pPr>
              <w:pStyle w:val="ListParagraph"/>
              <w:numPr>
                <w:ilvl w:val="0"/>
                <w:numId w:val="10"/>
              </w:numPr>
            </w:pPr>
          </w:p>
        </w:tc>
        <w:tc>
          <w:tcPr>
            <w:tcW w:w="8991" w:type="dxa"/>
          </w:tcPr>
          <w:p w14:paraId="4543B436" w14:textId="2D4C4FD7" w:rsidR="00D1049E" w:rsidRDefault="00007F00" w:rsidP="000F31D9">
            <w:pPr>
              <w:pStyle w:val="ListParagraph"/>
              <w:numPr>
                <w:ilvl w:val="0"/>
                <w:numId w:val="11"/>
              </w:numPr>
            </w:pPr>
            <w:r>
              <w:t>Introduction to housing systems, tenures and access routes</w:t>
            </w:r>
          </w:p>
        </w:tc>
      </w:tr>
      <w:tr w:rsidR="00D1049E" w14:paraId="0058C783" w14:textId="77777777" w:rsidTr="001113EB">
        <w:tc>
          <w:tcPr>
            <w:tcW w:w="4957" w:type="dxa"/>
            <w:vMerge/>
            <w:shd w:val="clear" w:color="auto" w:fill="C1E4F5" w:themeFill="accent1" w:themeFillTint="33"/>
          </w:tcPr>
          <w:p w14:paraId="48C81BCE" w14:textId="77777777" w:rsidR="00D1049E" w:rsidRDefault="00D1049E" w:rsidP="001A2904">
            <w:pPr>
              <w:pStyle w:val="ListParagraph"/>
              <w:numPr>
                <w:ilvl w:val="0"/>
                <w:numId w:val="10"/>
              </w:numPr>
            </w:pPr>
          </w:p>
        </w:tc>
        <w:tc>
          <w:tcPr>
            <w:tcW w:w="8991" w:type="dxa"/>
          </w:tcPr>
          <w:p w14:paraId="3FDF9B62" w14:textId="37027106" w:rsidR="00D1049E" w:rsidRDefault="0083016E" w:rsidP="000F31D9">
            <w:pPr>
              <w:pStyle w:val="ListParagraph"/>
              <w:numPr>
                <w:ilvl w:val="0"/>
                <w:numId w:val="11"/>
              </w:numPr>
            </w:pPr>
            <w:r>
              <w:t>Rights and responsibilities associated with housing tenures</w:t>
            </w:r>
          </w:p>
        </w:tc>
      </w:tr>
      <w:tr w:rsidR="002D6CF8" w14:paraId="06E5ABC6" w14:textId="77777777" w:rsidTr="001113EB">
        <w:tc>
          <w:tcPr>
            <w:tcW w:w="4957" w:type="dxa"/>
            <w:vMerge w:val="restart"/>
            <w:shd w:val="clear" w:color="auto" w:fill="C1E4F5" w:themeFill="accent1" w:themeFillTint="33"/>
          </w:tcPr>
          <w:p w14:paraId="08C5FE5F" w14:textId="64C78F97" w:rsidR="002D6CF8" w:rsidRDefault="002D6CF8" w:rsidP="00092811">
            <w:pPr>
              <w:pStyle w:val="ListParagraph"/>
              <w:numPr>
                <w:ilvl w:val="0"/>
                <w:numId w:val="10"/>
              </w:numPr>
            </w:pPr>
            <w:r>
              <w:t>Keeping people in their current homes</w:t>
            </w:r>
          </w:p>
        </w:tc>
        <w:tc>
          <w:tcPr>
            <w:tcW w:w="8991" w:type="dxa"/>
          </w:tcPr>
          <w:p w14:paraId="2EBC3FBB" w14:textId="6ED699AB" w:rsidR="002D6CF8" w:rsidRDefault="00C35972" w:rsidP="000F31D9">
            <w:pPr>
              <w:pStyle w:val="ListParagraph"/>
              <w:numPr>
                <w:ilvl w:val="0"/>
                <w:numId w:val="11"/>
              </w:numPr>
            </w:pPr>
            <w:r>
              <w:t>Principles and practice of housing sustainment</w:t>
            </w:r>
          </w:p>
        </w:tc>
      </w:tr>
      <w:tr w:rsidR="002D6CF8" w14:paraId="510C7208" w14:textId="77777777" w:rsidTr="001113EB">
        <w:tc>
          <w:tcPr>
            <w:tcW w:w="4957" w:type="dxa"/>
            <w:vMerge/>
            <w:shd w:val="clear" w:color="auto" w:fill="C1E4F5" w:themeFill="accent1" w:themeFillTint="33"/>
          </w:tcPr>
          <w:p w14:paraId="55828B38" w14:textId="77777777" w:rsidR="002D6CF8" w:rsidRDefault="002D6CF8" w:rsidP="00314F89">
            <w:pPr>
              <w:ind w:left="360"/>
            </w:pPr>
          </w:p>
        </w:tc>
        <w:tc>
          <w:tcPr>
            <w:tcW w:w="8991" w:type="dxa"/>
          </w:tcPr>
          <w:p w14:paraId="0C23B611" w14:textId="3399865E" w:rsidR="002D6CF8" w:rsidRDefault="00C35972" w:rsidP="000F31D9">
            <w:pPr>
              <w:pStyle w:val="ListParagraph"/>
              <w:numPr>
                <w:ilvl w:val="0"/>
                <w:numId w:val="11"/>
              </w:numPr>
            </w:pPr>
            <w:r>
              <w:t>Upholding rights and responsibilities</w:t>
            </w:r>
          </w:p>
        </w:tc>
      </w:tr>
      <w:tr w:rsidR="002D6CF8" w14:paraId="75BE6329" w14:textId="77777777" w:rsidTr="001113EB">
        <w:tc>
          <w:tcPr>
            <w:tcW w:w="4957" w:type="dxa"/>
            <w:vMerge/>
            <w:shd w:val="clear" w:color="auto" w:fill="C1E4F5" w:themeFill="accent1" w:themeFillTint="33"/>
          </w:tcPr>
          <w:p w14:paraId="1A4FBF04" w14:textId="77777777" w:rsidR="002D6CF8" w:rsidRDefault="002D6CF8" w:rsidP="00314F89">
            <w:pPr>
              <w:ind w:left="360"/>
            </w:pPr>
          </w:p>
        </w:tc>
        <w:tc>
          <w:tcPr>
            <w:tcW w:w="8991" w:type="dxa"/>
          </w:tcPr>
          <w:p w14:paraId="005FC969" w14:textId="32748A01" w:rsidR="002D6CF8" w:rsidRDefault="002961BE" w:rsidP="000F31D9">
            <w:pPr>
              <w:pStyle w:val="ListParagraph"/>
              <w:numPr>
                <w:ilvl w:val="0"/>
                <w:numId w:val="11"/>
              </w:numPr>
            </w:pPr>
            <w:r>
              <w:t>Supporting customers during relationship breakdown</w:t>
            </w:r>
          </w:p>
        </w:tc>
      </w:tr>
      <w:tr w:rsidR="002D6CF8" w14:paraId="206AC324" w14:textId="77777777" w:rsidTr="001113EB">
        <w:tc>
          <w:tcPr>
            <w:tcW w:w="4957" w:type="dxa"/>
            <w:vMerge/>
            <w:shd w:val="clear" w:color="auto" w:fill="C1E4F5" w:themeFill="accent1" w:themeFillTint="33"/>
          </w:tcPr>
          <w:p w14:paraId="5B0B8172" w14:textId="77777777" w:rsidR="002D6CF8" w:rsidRDefault="002D6CF8" w:rsidP="00314F89">
            <w:pPr>
              <w:ind w:left="360"/>
            </w:pPr>
          </w:p>
        </w:tc>
        <w:tc>
          <w:tcPr>
            <w:tcW w:w="8991" w:type="dxa"/>
          </w:tcPr>
          <w:p w14:paraId="6371D0F9" w14:textId="16FA96DE" w:rsidR="002D6CF8" w:rsidRDefault="00A064A6" w:rsidP="000F31D9">
            <w:pPr>
              <w:pStyle w:val="ListParagraph"/>
              <w:numPr>
                <w:ilvl w:val="0"/>
                <w:numId w:val="11"/>
              </w:numPr>
            </w:pPr>
            <w:r>
              <w:t>Promoting skills for independent living</w:t>
            </w:r>
          </w:p>
        </w:tc>
      </w:tr>
      <w:tr w:rsidR="002D6CF8" w14:paraId="0BC51467" w14:textId="77777777" w:rsidTr="001113EB">
        <w:tc>
          <w:tcPr>
            <w:tcW w:w="4957" w:type="dxa"/>
            <w:vMerge/>
            <w:shd w:val="clear" w:color="auto" w:fill="C1E4F5" w:themeFill="accent1" w:themeFillTint="33"/>
          </w:tcPr>
          <w:p w14:paraId="7B9F3702" w14:textId="77777777" w:rsidR="002D6CF8" w:rsidRDefault="002D6CF8" w:rsidP="00314F89">
            <w:pPr>
              <w:ind w:left="360"/>
            </w:pPr>
          </w:p>
        </w:tc>
        <w:tc>
          <w:tcPr>
            <w:tcW w:w="8991" w:type="dxa"/>
          </w:tcPr>
          <w:p w14:paraId="260E404A" w14:textId="5766299E" w:rsidR="002D6CF8" w:rsidRDefault="00A064A6" w:rsidP="000F31D9">
            <w:pPr>
              <w:pStyle w:val="ListParagraph"/>
              <w:numPr>
                <w:ilvl w:val="0"/>
                <w:numId w:val="11"/>
              </w:numPr>
            </w:pPr>
            <w:r>
              <w:t>Aids and adaptations</w:t>
            </w:r>
          </w:p>
        </w:tc>
      </w:tr>
      <w:tr w:rsidR="002D6CF8" w14:paraId="427121A4" w14:textId="77777777" w:rsidTr="001113EB">
        <w:tc>
          <w:tcPr>
            <w:tcW w:w="4957" w:type="dxa"/>
            <w:vMerge/>
            <w:shd w:val="clear" w:color="auto" w:fill="C1E4F5" w:themeFill="accent1" w:themeFillTint="33"/>
          </w:tcPr>
          <w:p w14:paraId="14E44A92" w14:textId="77777777" w:rsidR="002D6CF8" w:rsidRDefault="002D6CF8" w:rsidP="00314F89">
            <w:pPr>
              <w:ind w:left="360"/>
            </w:pPr>
          </w:p>
        </w:tc>
        <w:tc>
          <w:tcPr>
            <w:tcW w:w="8991" w:type="dxa"/>
          </w:tcPr>
          <w:p w14:paraId="150D8341" w14:textId="26459E60" w:rsidR="002D6CF8" w:rsidRDefault="008E0E77" w:rsidP="000F31D9">
            <w:pPr>
              <w:pStyle w:val="ListParagraph"/>
              <w:numPr>
                <w:ilvl w:val="0"/>
                <w:numId w:val="11"/>
              </w:numPr>
            </w:pPr>
            <w:r>
              <w:t>Repairs and maintenance</w:t>
            </w:r>
          </w:p>
        </w:tc>
      </w:tr>
      <w:tr w:rsidR="002D6CF8" w14:paraId="28CA7565" w14:textId="77777777" w:rsidTr="001113EB">
        <w:tc>
          <w:tcPr>
            <w:tcW w:w="4957" w:type="dxa"/>
            <w:vMerge/>
            <w:shd w:val="clear" w:color="auto" w:fill="C1E4F5" w:themeFill="accent1" w:themeFillTint="33"/>
          </w:tcPr>
          <w:p w14:paraId="14503132" w14:textId="77777777" w:rsidR="002D6CF8" w:rsidRDefault="002D6CF8" w:rsidP="00314F89">
            <w:pPr>
              <w:ind w:left="360"/>
            </w:pPr>
          </w:p>
        </w:tc>
        <w:tc>
          <w:tcPr>
            <w:tcW w:w="8991" w:type="dxa"/>
          </w:tcPr>
          <w:p w14:paraId="637C0B4D" w14:textId="6E13C49B" w:rsidR="002D6CF8" w:rsidRDefault="009D02B8" w:rsidP="000F31D9">
            <w:pPr>
              <w:pStyle w:val="ListParagraph"/>
              <w:numPr>
                <w:ilvl w:val="0"/>
                <w:numId w:val="11"/>
              </w:numPr>
            </w:pPr>
            <w:r>
              <w:t>Antisocial behaviour</w:t>
            </w:r>
          </w:p>
        </w:tc>
      </w:tr>
      <w:tr w:rsidR="002D6CF8" w14:paraId="4C016A41" w14:textId="77777777" w:rsidTr="001113EB">
        <w:tc>
          <w:tcPr>
            <w:tcW w:w="4957" w:type="dxa"/>
            <w:vMerge/>
            <w:shd w:val="clear" w:color="auto" w:fill="C1E4F5" w:themeFill="accent1" w:themeFillTint="33"/>
          </w:tcPr>
          <w:p w14:paraId="22B15C07" w14:textId="77777777" w:rsidR="002D6CF8" w:rsidRDefault="002D6CF8" w:rsidP="00314F89">
            <w:pPr>
              <w:ind w:left="360"/>
            </w:pPr>
          </w:p>
        </w:tc>
        <w:tc>
          <w:tcPr>
            <w:tcW w:w="8991" w:type="dxa"/>
          </w:tcPr>
          <w:p w14:paraId="09242DE5" w14:textId="191E005E" w:rsidR="002D6CF8" w:rsidRDefault="009D02B8" w:rsidP="000F31D9">
            <w:pPr>
              <w:pStyle w:val="ListParagraph"/>
              <w:numPr>
                <w:ilvl w:val="0"/>
                <w:numId w:val="11"/>
              </w:numPr>
            </w:pPr>
            <w:r>
              <w:t>Domestic abuse</w:t>
            </w:r>
          </w:p>
        </w:tc>
      </w:tr>
      <w:tr w:rsidR="001A492C" w14:paraId="4205927C" w14:textId="77777777" w:rsidTr="001113EB">
        <w:tc>
          <w:tcPr>
            <w:tcW w:w="4957" w:type="dxa"/>
            <w:vMerge w:val="restart"/>
            <w:shd w:val="clear" w:color="auto" w:fill="C1E4F5" w:themeFill="accent1" w:themeFillTint="33"/>
          </w:tcPr>
          <w:p w14:paraId="45674A14" w14:textId="1E620B73" w:rsidR="001A492C" w:rsidRDefault="001A492C" w:rsidP="009D02B8">
            <w:pPr>
              <w:pStyle w:val="ListParagraph"/>
              <w:numPr>
                <w:ilvl w:val="0"/>
                <w:numId w:val="10"/>
              </w:numPr>
            </w:pPr>
            <w:r>
              <w:t>Health and wellbeing</w:t>
            </w:r>
          </w:p>
        </w:tc>
        <w:tc>
          <w:tcPr>
            <w:tcW w:w="8991" w:type="dxa"/>
          </w:tcPr>
          <w:p w14:paraId="2691CA2B" w14:textId="70151205" w:rsidR="001A492C" w:rsidRDefault="001A492C" w:rsidP="000F31D9">
            <w:pPr>
              <w:pStyle w:val="ListParagraph"/>
              <w:numPr>
                <w:ilvl w:val="0"/>
                <w:numId w:val="11"/>
              </w:numPr>
            </w:pPr>
            <w:r>
              <w:t>Health and social care today</w:t>
            </w:r>
          </w:p>
        </w:tc>
      </w:tr>
      <w:tr w:rsidR="001A492C" w14:paraId="22AC86D2" w14:textId="77777777" w:rsidTr="001113EB">
        <w:tc>
          <w:tcPr>
            <w:tcW w:w="4957" w:type="dxa"/>
            <w:vMerge/>
            <w:shd w:val="clear" w:color="auto" w:fill="C1E4F5" w:themeFill="accent1" w:themeFillTint="33"/>
          </w:tcPr>
          <w:p w14:paraId="6CBF05FB" w14:textId="77777777" w:rsidR="001A492C" w:rsidRDefault="001A492C" w:rsidP="00314F89">
            <w:pPr>
              <w:ind w:left="360"/>
            </w:pPr>
          </w:p>
        </w:tc>
        <w:tc>
          <w:tcPr>
            <w:tcW w:w="8991" w:type="dxa"/>
          </w:tcPr>
          <w:p w14:paraId="77556910" w14:textId="72F5F776" w:rsidR="001A492C" w:rsidRDefault="001A492C" w:rsidP="000F31D9">
            <w:pPr>
              <w:pStyle w:val="ListParagraph"/>
              <w:numPr>
                <w:ilvl w:val="0"/>
                <w:numId w:val="11"/>
              </w:numPr>
            </w:pPr>
            <w:r>
              <w:t>Children and young people</w:t>
            </w:r>
          </w:p>
        </w:tc>
      </w:tr>
      <w:tr w:rsidR="001A492C" w14:paraId="5E29CC51" w14:textId="77777777" w:rsidTr="001113EB">
        <w:tc>
          <w:tcPr>
            <w:tcW w:w="4957" w:type="dxa"/>
            <w:vMerge/>
            <w:shd w:val="clear" w:color="auto" w:fill="C1E4F5" w:themeFill="accent1" w:themeFillTint="33"/>
          </w:tcPr>
          <w:p w14:paraId="4A07F137" w14:textId="77777777" w:rsidR="001A492C" w:rsidRDefault="001A492C" w:rsidP="00314F89">
            <w:pPr>
              <w:ind w:left="360"/>
            </w:pPr>
          </w:p>
        </w:tc>
        <w:tc>
          <w:tcPr>
            <w:tcW w:w="8991" w:type="dxa"/>
          </w:tcPr>
          <w:p w14:paraId="2DBD9C81" w14:textId="1C094EB1" w:rsidR="001A492C" w:rsidRDefault="001A492C" w:rsidP="000F31D9">
            <w:pPr>
              <w:pStyle w:val="ListParagraph"/>
              <w:numPr>
                <w:ilvl w:val="0"/>
                <w:numId w:val="11"/>
              </w:numPr>
            </w:pPr>
            <w:r>
              <w:t>Vulnerable adults and older people</w:t>
            </w:r>
          </w:p>
        </w:tc>
      </w:tr>
      <w:tr w:rsidR="001A492C" w14:paraId="545D6F9C" w14:textId="77777777" w:rsidTr="001113EB">
        <w:tc>
          <w:tcPr>
            <w:tcW w:w="4957" w:type="dxa"/>
            <w:vMerge/>
            <w:shd w:val="clear" w:color="auto" w:fill="C1E4F5" w:themeFill="accent1" w:themeFillTint="33"/>
          </w:tcPr>
          <w:p w14:paraId="18FAFA30" w14:textId="77777777" w:rsidR="001A492C" w:rsidRDefault="001A492C" w:rsidP="00314F89">
            <w:pPr>
              <w:ind w:left="360"/>
            </w:pPr>
          </w:p>
        </w:tc>
        <w:tc>
          <w:tcPr>
            <w:tcW w:w="8991" w:type="dxa"/>
          </w:tcPr>
          <w:p w14:paraId="6F5CC0CD" w14:textId="1F5A8862" w:rsidR="001A492C" w:rsidRDefault="001A492C" w:rsidP="000F31D9">
            <w:pPr>
              <w:pStyle w:val="ListParagraph"/>
              <w:numPr>
                <w:ilvl w:val="0"/>
                <w:numId w:val="11"/>
              </w:numPr>
            </w:pPr>
            <w:r>
              <w:t>Mental health</w:t>
            </w:r>
          </w:p>
        </w:tc>
      </w:tr>
      <w:tr w:rsidR="001A492C" w14:paraId="6405C839" w14:textId="77777777" w:rsidTr="001113EB">
        <w:tc>
          <w:tcPr>
            <w:tcW w:w="4957" w:type="dxa"/>
            <w:vMerge/>
            <w:shd w:val="clear" w:color="auto" w:fill="C1E4F5" w:themeFill="accent1" w:themeFillTint="33"/>
          </w:tcPr>
          <w:p w14:paraId="6259AA39" w14:textId="77777777" w:rsidR="001A492C" w:rsidRDefault="001A492C" w:rsidP="00314F89">
            <w:pPr>
              <w:ind w:left="360"/>
            </w:pPr>
          </w:p>
        </w:tc>
        <w:tc>
          <w:tcPr>
            <w:tcW w:w="8991" w:type="dxa"/>
          </w:tcPr>
          <w:p w14:paraId="24E443B2" w14:textId="4F563C02" w:rsidR="001A492C" w:rsidRDefault="001A492C" w:rsidP="000F31D9">
            <w:pPr>
              <w:pStyle w:val="ListParagraph"/>
              <w:numPr>
                <w:ilvl w:val="0"/>
                <w:numId w:val="11"/>
              </w:numPr>
            </w:pPr>
            <w:r>
              <w:t>Physical health and wellbeing</w:t>
            </w:r>
          </w:p>
        </w:tc>
      </w:tr>
      <w:tr w:rsidR="001A492C" w14:paraId="2F50C2AB" w14:textId="77777777" w:rsidTr="001113EB">
        <w:tc>
          <w:tcPr>
            <w:tcW w:w="4957" w:type="dxa"/>
            <w:vMerge/>
            <w:shd w:val="clear" w:color="auto" w:fill="C1E4F5" w:themeFill="accent1" w:themeFillTint="33"/>
          </w:tcPr>
          <w:p w14:paraId="0EC0B5DD" w14:textId="77777777" w:rsidR="001A492C" w:rsidRDefault="001A492C" w:rsidP="00314F89">
            <w:pPr>
              <w:ind w:left="360"/>
            </w:pPr>
          </w:p>
        </w:tc>
        <w:tc>
          <w:tcPr>
            <w:tcW w:w="8991" w:type="dxa"/>
          </w:tcPr>
          <w:p w14:paraId="120D9D1B" w14:textId="596F038D" w:rsidR="001A492C" w:rsidRDefault="001A492C" w:rsidP="000F31D9">
            <w:pPr>
              <w:pStyle w:val="ListParagraph"/>
              <w:numPr>
                <w:ilvl w:val="0"/>
                <w:numId w:val="11"/>
              </w:numPr>
            </w:pPr>
            <w:r>
              <w:t>Problematic substance use</w:t>
            </w:r>
          </w:p>
        </w:tc>
      </w:tr>
      <w:tr w:rsidR="001A492C" w14:paraId="72E3629A" w14:textId="77777777" w:rsidTr="001113EB">
        <w:tc>
          <w:tcPr>
            <w:tcW w:w="4957" w:type="dxa"/>
            <w:vMerge/>
            <w:shd w:val="clear" w:color="auto" w:fill="C1E4F5" w:themeFill="accent1" w:themeFillTint="33"/>
          </w:tcPr>
          <w:p w14:paraId="6809ADD1" w14:textId="77777777" w:rsidR="001A492C" w:rsidRDefault="001A492C" w:rsidP="00314F89">
            <w:pPr>
              <w:ind w:left="360"/>
            </w:pPr>
          </w:p>
        </w:tc>
        <w:tc>
          <w:tcPr>
            <w:tcW w:w="8991" w:type="dxa"/>
          </w:tcPr>
          <w:p w14:paraId="565E189F" w14:textId="3C73545D" w:rsidR="001A492C" w:rsidRDefault="00C328E9" w:rsidP="000F31D9">
            <w:pPr>
              <w:pStyle w:val="ListParagraph"/>
              <w:numPr>
                <w:ilvl w:val="0"/>
                <w:numId w:val="11"/>
              </w:numPr>
            </w:pPr>
            <w:r>
              <w:t xml:space="preserve">The Impact of </w:t>
            </w:r>
            <w:r w:rsidR="003F23C1">
              <w:t>d</w:t>
            </w:r>
            <w:r w:rsidR="001A492C">
              <w:t>omestic abuse</w:t>
            </w:r>
          </w:p>
        </w:tc>
      </w:tr>
      <w:tr w:rsidR="001A492C" w14:paraId="17C8543A" w14:textId="77777777" w:rsidTr="001113EB">
        <w:tc>
          <w:tcPr>
            <w:tcW w:w="4957" w:type="dxa"/>
            <w:vMerge/>
            <w:shd w:val="clear" w:color="auto" w:fill="C1E4F5" w:themeFill="accent1" w:themeFillTint="33"/>
          </w:tcPr>
          <w:p w14:paraId="2E05BF3D" w14:textId="77777777" w:rsidR="001A492C" w:rsidRDefault="001A492C" w:rsidP="00314F89">
            <w:pPr>
              <w:ind w:left="360"/>
            </w:pPr>
          </w:p>
        </w:tc>
        <w:tc>
          <w:tcPr>
            <w:tcW w:w="8991" w:type="dxa"/>
          </w:tcPr>
          <w:p w14:paraId="2D866473" w14:textId="64F86211" w:rsidR="001A492C" w:rsidRDefault="001A492C" w:rsidP="000F31D9">
            <w:pPr>
              <w:pStyle w:val="ListParagraph"/>
              <w:numPr>
                <w:ilvl w:val="0"/>
                <w:numId w:val="11"/>
              </w:numPr>
            </w:pPr>
            <w:r>
              <w:t>Learning difficulties and/or autism</w:t>
            </w:r>
          </w:p>
        </w:tc>
      </w:tr>
      <w:tr w:rsidR="001A492C" w14:paraId="6FF15B6F" w14:textId="77777777" w:rsidTr="001113EB">
        <w:tc>
          <w:tcPr>
            <w:tcW w:w="4957" w:type="dxa"/>
            <w:vMerge/>
            <w:shd w:val="clear" w:color="auto" w:fill="C1E4F5" w:themeFill="accent1" w:themeFillTint="33"/>
          </w:tcPr>
          <w:p w14:paraId="673949D5" w14:textId="77777777" w:rsidR="001A492C" w:rsidRDefault="001A492C" w:rsidP="00314F89">
            <w:pPr>
              <w:ind w:left="360"/>
            </w:pPr>
          </w:p>
        </w:tc>
        <w:tc>
          <w:tcPr>
            <w:tcW w:w="8991" w:type="dxa"/>
          </w:tcPr>
          <w:p w14:paraId="1BD25AC8" w14:textId="7E286B1F" w:rsidR="001A492C" w:rsidRDefault="001A492C" w:rsidP="000F31D9">
            <w:pPr>
              <w:pStyle w:val="ListParagraph"/>
              <w:numPr>
                <w:ilvl w:val="0"/>
                <w:numId w:val="11"/>
              </w:numPr>
            </w:pPr>
            <w:r>
              <w:t>Community and criminal justice</w:t>
            </w:r>
          </w:p>
        </w:tc>
      </w:tr>
    </w:tbl>
    <w:p w14:paraId="3C15DB6E" w14:textId="77777777" w:rsidR="001113EB" w:rsidRDefault="001113EB">
      <w:r>
        <w:br w:type="page"/>
      </w:r>
    </w:p>
    <w:tbl>
      <w:tblPr>
        <w:tblStyle w:val="TableGrid"/>
        <w:tblW w:w="0" w:type="auto"/>
        <w:tblLook w:val="04A0" w:firstRow="1" w:lastRow="0" w:firstColumn="1" w:lastColumn="0" w:noHBand="0" w:noVBand="1"/>
      </w:tblPr>
      <w:tblGrid>
        <w:gridCol w:w="4957"/>
        <w:gridCol w:w="8991"/>
      </w:tblGrid>
      <w:tr w:rsidR="009011C0" w14:paraId="36444A41" w14:textId="77777777" w:rsidTr="001113EB">
        <w:tc>
          <w:tcPr>
            <w:tcW w:w="4957" w:type="dxa"/>
          </w:tcPr>
          <w:p w14:paraId="4EBF1AB5" w14:textId="1FF95A9C" w:rsidR="009011C0" w:rsidRDefault="009011C0" w:rsidP="00745F17">
            <w:pPr>
              <w:jc w:val="both"/>
            </w:pPr>
            <w:r>
              <w:lastRenderedPageBreak/>
              <w:br w:type="page"/>
            </w:r>
            <w:r>
              <w:rPr>
                <w:b/>
                <w:bCs/>
              </w:rPr>
              <w:t>Module</w:t>
            </w:r>
          </w:p>
        </w:tc>
        <w:tc>
          <w:tcPr>
            <w:tcW w:w="8991" w:type="dxa"/>
          </w:tcPr>
          <w:p w14:paraId="147060F5" w14:textId="265AB1A0" w:rsidR="009011C0" w:rsidRDefault="009011C0" w:rsidP="00745F17">
            <w:pPr>
              <w:jc w:val="both"/>
            </w:pPr>
            <w:r>
              <w:rPr>
                <w:b/>
                <w:bCs/>
              </w:rPr>
              <w:t>Learning Paths</w:t>
            </w:r>
          </w:p>
        </w:tc>
      </w:tr>
      <w:tr w:rsidR="004A606C" w14:paraId="1F3B47F1" w14:textId="77777777" w:rsidTr="001113EB">
        <w:tc>
          <w:tcPr>
            <w:tcW w:w="4957" w:type="dxa"/>
            <w:vMerge w:val="restart"/>
            <w:shd w:val="clear" w:color="auto" w:fill="C1E4F5" w:themeFill="accent1" w:themeFillTint="33"/>
          </w:tcPr>
          <w:p w14:paraId="5D2ED78B" w14:textId="6F6617AE" w:rsidR="004A606C" w:rsidRDefault="004A606C" w:rsidP="009011C0">
            <w:pPr>
              <w:pStyle w:val="ListParagraph"/>
              <w:numPr>
                <w:ilvl w:val="0"/>
                <w:numId w:val="10"/>
              </w:numPr>
            </w:pPr>
            <w:r>
              <w:t>Income and affordability</w:t>
            </w:r>
          </w:p>
        </w:tc>
        <w:tc>
          <w:tcPr>
            <w:tcW w:w="8991" w:type="dxa"/>
          </w:tcPr>
          <w:p w14:paraId="690FD3BF" w14:textId="6143788D" w:rsidR="004A606C" w:rsidRDefault="00745F17" w:rsidP="000F31D9">
            <w:pPr>
              <w:pStyle w:val="ListParagraph"/>
              <w:numPr>
                <w:ilvl w:val="0"/>
                <w:numId w:val="11"/>
              </w:numPr>
            </w:pPr>
            <w:r>
              <w:t>Financial management and housing affordability</w:t>
            </w:r>
          </w:p>
        </w:tc>
      </w:tr>
      <w:tr w:rsidR="004A606C" w14:paraId="37EBA6DB" w14:textId="77777777" w:rsidTr="001113EB">
        <w:tc>
          <w:tcPr>
            <w:tcW w:w="4957" w:type="dxa"/>
            <w:vMerge/>
            <w:shd w:val="clear" w:color="auto" w:fill="C1E4F5" w:themeFill="accent1" w:themeFillTint="33"/>
          </w:tcPr>
          <w:p w14:paraId="3F4E3833" w14:textId="77777777" w:rsidR="004A606C" w:rsidRDefault="004A606C" w:rsidP="00314F89">
            <w:pPr>
              <w:ind w:left="360"/>
            </w:pPr>
          </w:p>
        </w:tc>
        <w:tc>
          <w:tcPr>
            <w:tcW w:w="8991" w:type="dxa"/>
          </w:tcPr>
          <w:p w14:paraId="36CED5C5" w14:textId="542E485C" w:rsidR="00CC7EA3" w:rsidRDefault="00CC7EA3" w:rsidP="000F31D9">
            <w:pPr>
              <w:pStyle w:val="ListParagraph"/>
              <w:numPr>
                <w:ilvl w:val="0"/>
                <w:numId w:val="11"/>
              </w:numPr>
            </w:pPr>
            <w:r>
              <w:t xml:space="preserve">Income and affordability </w:t>
            </w:r>
          </w:p>
        </w:tc>
      </w:tr>
      <w:tr w:rsidR="004A606C" w14:paraId="02653610" w14:textId="77777777" w:rsidTr="001113EB">
        <w:tc>
          <w:tcPr>
            <w:tcW w:w="4957" w:type="dxa"/>
            <w:vMerge/>
            <w:shd w:val="clear" w:color="auto" w:fill="C1E4F5" w:themeFill="accent1" w:themeFillTint="33"/>
          </w:tcPr>
          <w:p w14:paraId="2D2A687D" w14:textId="77777777" w:rsidR="004A606C" w:rsidRDefault="004A606C" w:rsidP="00314F89">
            <w:pPr>
              <w:ind w:left="360"/>
            </w:pPr>
          </w:p>
        </w:tc>
        <w:tc>
          <w:tcPr>
            <w:tcW w:w="8991" w:type="dxa"/>
          </w:tcPr>
          <w:p w14:paraId="4EF75ADA" w14:textId="5CC2FBA8" w:rsidR="004A606C" w:rsidRDefault="00CC7EA3" w:rsidP="000F31D9">
            <w:pPr>
              <w:pStyle w:val="ListParagraph"/>
              <w:numPr>
                <w:ilvl w:val="0"/>
                <w:numId w:val="11"/>
              </w:numPr>
            </w:pPr>
            <w:r>
              <w:t>Managing debt and arrears</w:t>
            </w:r>
          </w:p>
        </w:tc>
      </w:tr>
      <w:tr w:rsidR="00F823BD" w14:paraId="1A1E84E1" w14:textId="77777777" w:rsidTr="001113EB">
        <w:tc>
          <w:tcPr>
            <w:tcW w:w="4957" w:type="dxa"/>
            <w:vMerge w:val="restart"/>
            <w:shd w:val="clear" w:color="auto" w:fill="C1E4F5" w:themeFill="accent1" w:themeFillTint="33"/>
          </w:tcPr>
          <w:p w14:paraId="12B15B39" w14:textId="7528BCB1" w:rsidR="00F823BD" w:rsidRDefault="00F823BD" w:rsidP="001A492C">
            <w:pPr>
              <w:pStyle w:val="ListParagraph"/>
              <w:numPr>
                <w:ilvl w:val="0"/>
                <w:numId w:val="10"/>
              </w:numPr>
            </w:pPr>
            <w:r>
              <w:t>Supporting employability</w:t>
            </w:r>
          </w:p>
        </w:tc>
        <w:tc>
          <w:tcPr>
            <w:tcW w:w="8991" w:type="dxa"/>
          </w:tcPr>
          <w:p w14:paraId="3905446B" w14:textId="3DB695C8" w:rsidR="00F823BD" w:rsidRDefault="00F823BD" w:rsidP="000F31D9">
            <w:pPr>
              <w:pStyle w:val="ListParagraph"/>
              <w:numPr>
                <w:ilvl w:val="0"/>
                <w:numId w:val="11"/>
              </w:numPr>
            </w:pPr>
            <w:r>
              <w:t>What is employability?</w:t>
            </w:r>
          </w:p>
        </w:tc>
      </w:tr>
      <w:tr w:rsidR="00F823BD" w14:paraId="58FCEFD6" w14:textId="77777777" w:rsidTr="001113EB">
        <w:tc>
          <w:tcPr>
            <w:tcW w:w="4957" w:type="dxa"/>
            <w:vMerge/>
            <w:shd w:val="clear" w:color="auto" w:fill="C1E4F5" w:themeFill="accent1" w:themeFillTint="33"/>
          </w:tcPr>
          <w:p w14:paraId="6D93CCE5" w14:textId="77777777" w:rsidR="00F823BD" w:rsidRDefault="00F823BD" w:rsidP="00314F89">
            <w:pPr>
              <w:ind w:left="360"/>
            </w:pPr>
          </w:p>
        </w:tc>
        <w:tc>
          <w:tcPr>
            <w:tcW w:w="8991" w:type="dxa"/>
          </w:tcPr>
          <w:p w14:paraId="5A285976" w14:textId="081FED2C" w:rsidR="00F823BD" w:rsidRDefault="00F823BD" w:rsidP="000F31D9">
            <w:pPr>
              <w:pStyle w:val="ListParagraph"/>
              <w:numPr>
                <w:ilvl w:val="0"/>
                <w:numId w:val="11"/>
              </w:numPr>
            </w:pPr>
            <w:r>
              <w:t>Employability support</w:t>
            </w:r>
          </w:p>
        </w:tc>
      </w:tr>
      <w:tr w:rsidR="00F823BD" w14:paraId="28EB9557" w14:textId="77777777" w:rsidTr="001113EB">
        <w:tc>
          <w:tcPr>
            <w:tcW w:w="4957" w:type="dxa"/>
            <w:vMerge/>
            <w:shd w:val="clear" w:color="auto" w:fill="C1E4F5" w:themeFill="accent1" w:themeFillTint="33"/>
          </w:tcPr>
          <w:p w14:paraId="77AC9270" w14:textId="77777777" w:rsidR="00F823BD" w:rsidRDefault="00F823BD" w:rsidP="00314F89">
            <w:pPr>
              <w:ind w:left="360"/>
            </w:pPr>
          </w:p>
        </w:tc>
        <w:tc>
          <w:tcPr>
            <w:tcW w:w="8991" w:type="dxa"/>
          </w:tcPr>
          <w:p w14:paraId="327AB7D8" w14:textId="54AE9895" w:rsidR="00F823BD" w:rsidRDefault="00F823BD" w:rsidP="000F31D9">
            <w:pPr>
              <w:pStyle w:val="ListParagraph"/>
              <w:numPr>
                <w:ilvl w:val="0"/>
                <w:numId w:val="11"/>
              </w:numPr>
            </w:pPr>
            <w:r>
              <w:t>Encouraging and motivating customers</w:t>
            </w:r>
          </w:p>
        </w:tc>
      </w:tr>
    </w:tbl>
    <w:p w14:paraId="79037D2D" w14:textId="77777777" w:rsidR="00A245B9" w:rsidRDefault="00A245B9"/>
    <w:p w14:paraId="37D331A1" w14:textId="77777777" w:rsidR="00A245B9" w:rsidRDefault="00A245B9"/>
    <w:sectPr w:rsidR="00A245B9" w:rsidSect="00A245B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9EB4" w14:textId="77777777" w:rsidR="00600D17" w:rsidRDefault="00600D17" w:rsidP="00B45B49">
      <w:pPr>
        <w:spacing w:after="0" w:line="240" w:lineRule="auto"/>
      </w:pPr>
      <w:r>
        <w:separator/>
      </w:r>
    </w:p>
  </w:endnote>
  <w:endnote w:type="continuationSeparator" w:id="0">
    <w:p w14:paraId="7EFA9C59" w14:textId="77777777" w:rsidR="00600D17" w:rsidRDefault="00600D17" w:rsidP="00B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CE1" w14:textId="292787DD" w:rsidR="00B45B49" w:rsidRDefault="00B45B49"/>
  <w:p w14:paraId="17563C08" w14:textId="77777777" w:rsidR="00B45B49" w:rsidRDefault="00B4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93FB" w14:textId="77777777" w:rsidR="00600D17" w:rsidRDefault="00600D17" w:rsidP="00B45B49">
      <w:pPr>
        <w:spacing w:after="0" w:line="240" w:lineRule="auto"/>
      </w:pPr>
      <w:r>
        <w:separator/>
      </w:r>
    </w:p>
  </w:footnote>
  <w:footnote w:type="continuationSeparator" w:id="0">
    <w:p w14:paraId="1CACBD57" w14:textId="77777777" w:rsidR="00600D17" w:rsidRDefault="00600D17" w:rsidP="00B45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5E2F"/>
    <w:multiLevelType w:val="hybridMultilevel"/>
    <w:tmpl w:val="296A2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520D2"/>
    <w:multiLevelType w:val="hybridMultilevel"/>
    <w:tmpl w:val="8B8624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7946EA"/>
    <w:multiLevelType w:val="hybridMultilevel"/>
    <w:tmpl w:val="21D6710C"/>
    <w:lvl w:ilvl="0" w:tplc="A39E64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6029C7"/>
    <w:multiLevelType w:val="hybridMultilevel"/>
    <w:tmpl w:val="66FA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227A9"/>
    <w:multiLevelType w:val="hybridMultilevel"/>
    <w:tmpl w:val="590A6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B04709"/>
    <w:multiLevelType w:val="hybridMultilevel"/>
    <w:tmpl w:val="F00EF5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D604BB"/>
    <w:multiLevelType w:val="hybridMultilevel"/>
    <w:tmpl w:val="67B87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45638"/>
    <w:multiLevelType w:val="hybridMultilevel"/>
    <w:tmpl w:val="DDE08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30D50"/>
    <w:multiLevelType w:val="hybridMultilevel"/>
    <w:tmpl w:val="70D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3501B"/>
    <w:multiLevelType w:val="hybridMultilevel"/>
    <w:tmpl w:val="A3649E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23642"/>
    <w:multiLevelType w:val="hybridMultilevel"/>
    <w:tmpl w:val="C2C807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94145"/>
    <w:multiLevelType w:val="hybridMultilevel"/>
    <w:tmpl w:val="7A5E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B2068"/>
    <w:multiLevelType w:val="hybridMultilevel"/>
    <w:tmpl w:val="C9D8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B2C84"/>
    <w:multiLevelType w:val="hybridMultilevel"/>
    <w:tmpl w:val="3F109F6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4480312">
    <w:abstractNumId w:val="0"/>
  </w:num>
  <w:num w:numId="2" w16cid:durableId="479078380">
    <w:abstractNumId w:val="8"/>
  </w:num>
  <w:num w:numId="3" w16cid:durableId="285626390">
    <w:abstractNumId w:val="3"/>
  </w:num>
  <w:num w:numId="4" w16cid:durableId="767698314">
    <w:abstractNumId w:val="12"/>
  </w:num>
  <w:num w:numId="5" w16cid:durableId="483788705">
    <w:abstractNumId w:val="11"/>
  </w:num>
  <w:num w:numId="6" w16cid:durableId="2055688065">
    <w:abstractNumId w:val="7"/>
  </w:num>
  <w:num w:numId="7" w16cid:durableId="405764749">
    <w:abstractNumId w:val="6"/>
  </w:num>
  <w:num w:numId="8" w16cid:durableId="1290863100">
    <w:abstractNumId w:val="9"/>
  </w:num>
  <w:num w:numId="9" w16cid:durableId="1809518729">
    <w:abstractNumId w:val="1"/>
  </w:num>
  <w:num w:numId="10" w16cid:durableId="1236355877">
    <w:abstractNumId w:val="10"/>
  </w:num>
  <w:num w:numId="11" w16cid:durableId="1298609529">
    <w:abstractNumId w:val="2"/>
  </w:num>
  <w:num w:numId="12" w16cid:durableId="1824082156">
    <w:abstractNumId w:val="5"/>
  </w:num>
  <w:num w:numId="13" w16cid:durableId="209155377">
    <w:abstractNumId w:val="13"/>
  </w:num>
  <w:num w:numId="14" w16cid:durableId="1146778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B9"/>
    <w:rsid w:val="00007F00"/>
    <w:rsid w:val="0005128D"/>
    <w:rsid w:val="000820E3"/>
    <w:rsid w:val="00092811"/>
    <w:rsid w:val="000B6351"/>
    <w:rsid w:val="000B66CC"/>
    <w:rsid w:val="000E1670"/>
    <w:rsid w:val="000F31D9"/>
    <w:rsid w:val="00110392"/>
    <w:rsid w:val="001113EB"/>
    <w:rsid w:val="0011501D"/>
    <w:rsid w:val="001170FC"/>
    <w:rsid w:val="001724B3"/>
    <w:rsid w:val="001A2904"/>
    <w:rsid w:val="001A492C"/>
    <w:rsid w:val="001C5C1A"/>
    <w:rsid w:val="001D1FB9"/>
    <w:rsid w:val="00207F40"/>
    <w:rsid w:val="00221932"/>
    <w:rsid w:val="00240532"/>
    <w:rsid w:val="00264BD3"/>
    <w:rsid w:val="002961BE"/>
    <w:rsid w:val="002C054D"/>
    <w:rsid w:val="002D6CF8"/>
    <w:rsid w:val="00314F89"/>
    <w:rsid w:val="003813B1"/>
    <w:rsid w:val="003A561D"/>
    <w:rsid w:val="003F23C1"/>
    <w:rsid w:val="004220F4"/>
    <w:rsid w:val="00464619"/>
    <w:rsid w:val="00481404"/>
    <w:rsid w:val="004A1D97"/>
    <w:rsid w:val="004A606C"/>
    <w:rsid w:val="004C164B"/>
    <w:rsid w:val="00574578"/>
    <w:rsid w:val="005754C6"/>
    <w:rsid w:val="005B7959"/>
    <w:rsid w:val="005C6FC5"/>
    <w:rsid w:val="005E5F34"/>
    <w:rsid w:val="00600D17"/>
    <w:rsid w:val="006462DF"/>
    <w:rsid w:val="006A0E68"/>
    <w:rsid w:val="006D70CB"/>
    <w:rsid w:val="006E0B3F"/>
    <w:rsid w:val="00745F17"/>
    <w:rsid w:val="007E063D"/>
    <w:rsid w:val="0083016E"/>
    <w:rsid w:val="00874AAA"/>
    <w:rsid w:val="00890B1C"/>
    <w:rsid w:val="008E0E77"/>
    <w:rsid w:val="008E3DD0"/>
    <w:rsid w:val="008E5456"/>
    <w:rsid w:val="008F615F"/>
    <w:rsid w:val="009011C0"/>
    <w:rsid w:val="009064E5"/>
    <w:rsid w:val="0091579C"/>
    <w:rsid w:val="0093425E"/>
    <w:rsid w:val="009D02B8"/>
    <w:rsid w:val="00A064A6"/>
    <w:rsid w:val="00A245B9"/>
    <w:rsid w:val="00A47D9D"/>
    <w:rsid w:val="00A53056"/>
    <w:rsid w:val="00B24156"/>
    <w:rsid w:val="00B37826"/>
    <w:rsid w:val="00B45B49"/>
    <w:rsid w:val="00B549C1"/>
    <w:rsid w:val="00C328E9"/>
    <w:rsid w:val="00C35972"/>
    <w:rsid w:val="00CC7EA3"/>
    <w:rsid w:val="00D1049E"/>
    <w:rsid w:val="00D96514"/>
    <w:rsid w:val="00DB0611"/>
    <w:rsid w:val="00DF625C"/>
    <w:rsid w:val="00E672E0"/>
    <w:rsid w:val="00EF3356"/>
    <w:rsid w:val="00F00D44"/>
    <w:rsid w:val="00F7278B"/>
    <w:rsid w:val="00F823BD"/>
    <w:rsid w:val="00FC017F"/>
    <w:rsid w:val="00FE54B7"/>
    <w:rsid w:val="00FF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4DDB"/>
  <w15:chartTrackingRefBased/>
  <w15:docId w15:val="{7BDE9A3C-C3A5-4A7A-8DD6-AA95A14D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B9"/>
  </w:style>
  <w:style w:type="paragraph" w:styleId="Heading1">
    <w:name w:val="heading 1"/>
    <w:basedOn w:val="Normal"/>
    <w:next w:val="Normal"/>
    <w:link w:val="Heading1Char"/>
    <w:uiPriority w:val="9"/>
    <w:qFormat/>
    <w:rsid w:val="00A24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B9"/>
    <w:rPr>
      <w:rFonts w:eastAsiaTheme="majorEastAsia" w:cstheme="majorBidi"/>
      <w:color w:val="272727" w:themeColor="text1" w:themeTint="D8"/>
    </w:rPr>
  </w:style>
  <w:style w:type="paragraph" w:styleId="Title">
    <w:name w:val="Title"/>
    <w:basedOn w:val="Normal"/>
    <w:next w:val="Normal"/>
    <w:link w:val="TitleChar"/>
    <w:uiPriority w:val="10"/>
    <w:qFormat/>
    <w:rsid w:val="00A2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B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B9"/>
    <w:rPr>
      <w:i/>
      <w:iCs/>
      <w:color w:val="404040" w:themeColor="text1" w:themeTint="BF"/>
    </w:rPr>
  </w:style>
  <w:style w:type="paragraph" w:styleId="ListParagraph">
    <w:name w:val="List Paragraph"/>
    <w:basedOn w:val="Normal"/>
    <w:uiPriority w:val="34"/>
    <w:qFormat/>
    <w:rsid w:val="00A245B9"/>
    <w:pPr>
      <w:ind w:left="720"/>
      <w:contextualSpacing/>
    </w:pPr>
  </w:style>
  <w:style w:type="character" w:styleId="IntenseEmphasis">
    <w:name w:val="Intense Emphasis"/>
    <w:basedOn w:val="DefaultParagraphFont"/>
    <w:uiPriority w:val="21"/>
    <w:qFormat/>
    <w:rsid w:val="00A245B9"/>
    <w:rPr>
      <w:i/>
      <w:iCs/>
      <w:color w:val="0F4761" w:themeColor="accent1" w:themeShade="BF"/>
    </w:rPr>
  </w:style>
  <w:style w:type="paragraph" w:styleId="IntenseQuote">
    <w:name w:val="Intense Quote"/>
    <w:basedOn w:val="Normal"/>
    <w:next w:val="Normal"/>
    <w:link w:val="IntenseQuoteChar"/>
    <w:uiPriority w:val="30"/>
    <w:qFormat/>
    <w:rsid w:val="00A24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B9"/>
    <w:rPr>
      <w:i/>
      <w:iCs/>
      <w:color w:val="0F4761" w:themeColor="accent1" w:themeShade="BF"/>
    </w:rPr>
  </w:style>
  <w:style w:type="character" w:styleId="IntenseReference">
    <w:name w:val="Intense Reference"/>
    <w:basedOn w:val="DefaultParagraphFont"/>
    <w:uiPriority w:val="32"/>
    <w:qFormat/>
    <w:rsid w:val="00A245B9"/>
    <w:rPr>
      <w:b/>
      <w:bCs/>
      <w:smallCaps/>
      <w:color w:val="0F4761" w:themeColor="accent1" w:themeShade="BF"/>
      <w:spacing w:val="5"/>
    </w:rPr>
  </w:style>
  <w:style w:type="table" w:styleId="TableGrid">
    <w:name w:val="Table Grid"/>
    <w:basedOn w:val="TableNormal"/>
    <w:uiPriority w:val="39"/>
    <w:rsid w:val="00A2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B49"/>
  </w:style>
  <w:style w:type="paragraph" w:styleId="Footer">
    <w:name w:val="footer"/>
    <w:basedOn w:val="Normal"/>
    <w:link w:val="FooterChar"/>
    <w:uiPriority w:val="99"/>
    <w:unhideWhenUsed/>
    <w:rsid w:val="00B4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B49"/>
  </w:style>
  <w:style w:type="character" w:styleId="Hyperlink">
    <w:name w:val="Hyperlink"/>
    <w:basedOn w:val="DefaultParagraphFont"/>
    <w:uiPriority w:val="99"/>
    <w:unhideWhenUsed/>
    <w:rsid w:val="00A53056"/>
    <w:rPr>
      <w:color w:val="467886" w:themeColor="hyperlink"/>
      <w:u w:val="single"/>
    </w:rPr>
  </w:style>
  <w:style w:type="character" w:styleId="UnresolvedMention">
    <w:name w:val="Unresolved Mention"/>
    <w:basedOn w:val="DefaultParagraphFont"/>
    <w:uiPriority w:val="99"/>
    <w:semiHidden/>
    <w:unhideWhenUsed/>
    <w:rsid w:val="00A5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ony.Donohoe@scotlandshousing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Donohoe</dc:creator>
  <cp:keywords/>
  <dc:description/>
  <cp:lastModifiedBy>Andrea Finkel-Gates</cp:lastModifiedBy>
  <cp:revision>2</cp:revision>
  <dcterms:created xsi:type="dcterms:W3CDTF">2026-06-12T12:57:00Z</dcterms:created>
  <dcterms:modified xsi:type="dcterms:W3CDTF">2026-06-12T12:57:00Z</dcterms:modified>
</cp:coreProperties>
</file>